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4C" w:rsidRPr="009B1D4C" w:rsidRDefault="009B1D4C" w:rsidP="009B1D4C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</w:p>
    <w:p w:rsidR="009B1D4C" w:rsidRPr="009B1D4C" w:rsidRDefault="009B1D4C" w:rsidP="009B1D4C">
      <w:pPr>
        <w:shd w:val="clear" w:color="auto" w:fill="FFFFFF"/>
        <w:spacing w:after="216" w:line="240" w:lineRule="auto"/>
        <w:jc w:val="center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bookmarkStart w:id="0" w:name="_GoBack"/>
      <w:r w:rsidRPr="009B1D4C">
        <w:rPr>
          <w:rFonts w:ascii="Titillium Web" w:eastAsia="Times New Roman" w:hAnsi="Titillium Web" w:cs="Times New Roman"/>
          <w:b/>
          <w:bCs/>
          <w:color w:val="202020"/>
          <w:sz w:val="23"/>
          <w:szCs w:val="23"/>
          <w:lang w:eastAsia="pl-PL"/>
        </w:rPr>
        <w:t>Oświadczenie w sprawie ingerowania organów prowadzących w organizację zajęć edukacyjnych w szkołach</w:t>
      </w:r>
    </w:p>
    <w:bookmarkEnd w:id="0"/>
    <w:p w:rsidR="009B1D4C" w:rsidRPr="009B1D4C" w:rsidRDefault="009B1D4C" w:rsidP="009B1D4C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W związku z pojawiającymi się coraz częściej próbami utrudniania organizowania zajęć z religii przez niektóre samorządy (organy prowadzące) informujemy, że:</w:t>
      </w: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 xml:space="preserve">1. Nauczanie religii w publicznych przedszkolach i szkołach odbywa się na podstawie obowiązujących przepisów prawa (Konstytucja RP, Konkordat, Ustawa Prawo oświatowe). Szczegółowe kwestie reguluje Rozporządzenie Ministra Edukacji Narodowej z dnia 14 kwietnia 1992 r. w sprawie warunków i sposobu organizowania nauki religii w publicznych przedszkolach i szkołach (Dz. U. Nr 36, poz. 155, z </w:t>
      </w:r>
      <w:proofErr w:type="spellStart"/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późn</w:t>
      </w:r>
      <w:proofErr w:type="spellEnd"/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. zm.). Należy podkreślić, że organizowanie zajęć z religii nie jest sprawą uznaniową.</w:t>
      </w: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2. Nauczanie religii odbywa się w ramach tygodniowego rozkładu zajęć szkolnych w wymiarze dwóch godzin tygodniowo. Nie ma żadnych podstaw prawnych do organizowania zajęć z religii wyłącznie na pierwszych bądź tylko ostatnich godzinach lekcyjnych. Uczniom, którzy nie uczęszczają na lekcje religii, szkoła ma zapewnić opiekę na czas trwania tych zajęć.</w:t>
      </w: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3. Organizacja zajęć z religii jest wyłączną kompetencją dyrekcji placówek oświatowych, dlatego ingerowanie w układanie planu zajęć w placówce przez władze samorządowe jest jawnym naruszeniem prawa. Dotyczy to m.in. narzucania dyrektorom, by zajęcia z religii planowali wyłącznie na pierwszych lub na ostatnich godzinach lekcyjnych. Obowiązujące prawo nie daje zatem w tym zakresie kompetencji organom samorządu terytorialnego.</w:t>
      </w: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4. Podobnie jest z nakazywaniem organizowania zajęć z religii w grupach międzyoddziałowych, mimo że w zajęciach religii uczestniczy wymagana prawem grupa uczniów nie mniejsza niż siedem osób.</w:t>
      </w:r>
    </w:p>
    <w:p w:rsidR="009B1D4C" w:rsidRPr="009B1D4C" w:rsidRDefault="009B1D4C" w:rsidP="009B1D4C">
      <w:pPr>
        <w:shd w:val="clear" w:color="auto" w:fill="FFFFFF"/>
        <w:spacing w:after="216" w:line="240" w:lineRule="auto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  <w:t>5. Religia nie jest przedmiotem dodatkowym. Jest to przedmiot do wyboru, który staje się obowiązkowy po złożeniu stosownego oświadczenia przez rodziców lub pełnoletnich uczniów.</w:t>
      </w:r>
    </w:p>
    <w:p w:rsidR="009B1D4C" w:rsidRPr="009B1D4C" w:rsidRDefault="009B1D4C" w:rsidP="009B1D4C">
      <w:pPr>
        <w:shd w:val="clear" w:color="auto" w:fill="FFFFFF"/>
        <w:spacing w:after="216" w:line="240" w:lineRule="auto"/>
        <w:jc w:val="right"/>
        <w:rPr>
          <w:rFonts w:ascii="Titillium Web" w:eastAsia="Times New Roman" w:hAnsi="Titillium Web" w:cs="Times New Roman"/>
          <w:color w:val="202020"/>
          <w:sz w:val="23"/>
          <w:szCs w:val="23"/>
          <w:lang w:eastAsia="pl-PL"/>
        </w:rPr>
      </w:pPr>
      <w:r w:rsidRPr="009B1D4C">
        <w:rPr>
          <w:rFonts w:ascii="Titillium Web" w:eastAsia="Times New Roman" w:hAnsi="Titillium Web" w:cs="Times New Roman"/>
          <w:i/>
          <w:iCs/>
          <w:color w:val="202020"/>
          <w:sz w:val="23"/>
          <w:szCs w:val="23"/>
          <w:lang w:eastAsia="pl-PL"/>
        </w:rPr>
        <w:t xml:space="preserve">ks. dr Marek </w:t>
      </w:r>
      <w:proofErr w:type="spellStart"/>
      <w:r w:rsidRPr="009B1D4C">
        <w:rPr>
          <w:rFonts w:ascii="Titillium Web" w:eastAsia="Times New Roman" w:hAnsi="Titillium Web" w:cs="Times New Roman"/>
          <w:i/>
          <w:iCs/>
          <w:color w:val="202020"/>
          <w:sz w:val="23"/>
          <w:szCs w:val="23"/>
          <w:lang w:eastAsia="pl-PL"/>
        </w:rPr>
        <w:t>Korgul</w:t>
      </w:r>
      <w:proofErr w:type="spellEnd"/>
      <w:r w:rsidRPr="009B1D4C">
        <w:rPr>
          <w:rFonts w:ascii="Titillium Web" w:eastAsia="Times New Roman" w:hAnsi="Titillium Web" w:cs="Times New Roman"/>
          <w:i/>
          <w:iCs/>
          <w:color w:val="202020"/>
          <w:sz w:val="23"/>
          <w:szCs w:val="23"/>
          <w:lang w:eastAsia="pl-PL"/>
        </w:rPr>
        <w:br/>
        <w:t>Sekretarz Komisji Wychowania Konferencji Episkopatu Polski</w:t>
      </w:r>
    </w:p>
    <w:p w:rsidR="006A2C9D" w:rsidRDefault="006A2C9D"/>
    <w:sectPr w:rsidR="006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4C"/>
    <w:rsid w:val="006A2C9D"/>
    <w:rsid w:val="009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2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2019-04-10T11:13:00Z</dcterms:created>
  <dcterms:modified xsi:type="dcterms:W3CDTF">2019-04-10T11:15:00Z</dcterms:modified>
</cp:coreProperties>
</file>