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867" w:rsidRDefault="00031867" w:rsidP="00031867">
      <w:pPr>
        <w:pStyle w:val="trea"/>
        <w:jc w:val="center"/>
        <w:rPr>
          <w:rFonts w:ascii="Arial" w:hAnsi="Arial" w:cs="Arial"/>
          <w:color w:val="000000"/>
          <w:sz w:val="20"/>
          <w:szCs w:val="20"/>
        </w:rPr>
      </w:pPr>
      <w:r>
        <w:rPr>
          <w:rStyle w:val="Pogrubienie"/>
          <w:rFonts w:ascii="Arial" w:hAnsi="Arial" w:cs="Arial"/>
          <w:color w:val="993300"/>
        </w:rPr>
        <w:t xml:space="preserve">Komunikat Komisji Wychowania Katolickiego Konferencji Episkopatu Polski w sprawie nauczania religii </w:t>
      </w:r>
      <w:bookmarkStart w:id="0" w:name="_GoBack"/>
      <w:r>
        <w:rPr>
          <w:rStyle w:val="Pogrubienie"/>
          <w:rFonts w:ascii="Arial" w:hAnsi="Arial" w:cs="Arial"/>
          <w:color w:val="993300"/>
        </w:rPr>
        <w:t>w pozaszkolnym systemie edukacji domowej</w:t>
      </w:r>
    </w:p>
    <w:bookmarkEnd w:id="0"/>
    <w:p w:rsidR="00031867" w:rsidRDefault="00031867" w:rsidP="00031867">
      <w:pPr>
        <w:pStyle w:val="trea"/>
        <w:jc w:val="center"/>
        <w:rPr>
          <w:rFonts w:ascii="Arial" w:hAnsi="Arial" w:cs="Arial"/>
          <w:color w:val="000000"/>
          <w:sz w:val="20"/>
          <w:szCs w:val="20"/>
        </w:rPr>
      </w:pPr>
      <w:r>
        <w:rPr>
          <w:rStyle w:val="Pogrubienie"/>
          <w:rFonts w:ascii="Arial" w:hAnsi="Arial" w:cs="Arial"/>
          <w:color w:val="993300"/>
        </w:rPr>
        <w:t>Warszawa, 28 czerwca 2016 r.</w:t>
      </w:r>
    </w:p>
    <w:p w:rsidR="00031867" w:rsidRDefault="00031867" w:rsidP="00031867">
      <w:pPr>
        <w:pStyle w:val="trea"/>
        <w:jc w:val="center"/>
        <w:rPr>
          <w:rFonts w:ascii="Arial" w:hAnsi="Arial" w:cs="Arial"/>
          <w:color w:val="000000"/>
          <w:sz w:val="20"/>
          <w:szCs w:val="20"/>
        </w:rPr>
      </w:pPr>
      <w:r>
        <w:rPr>
          <w:rStyle w:val="Pogrubienie"/>
          <w:rFonts w:ascii="Arial" w:hAnsi="Arial" w:cs="Arial"/>
          <w:color w:val="000000"/>
        </w:rPr>
        <w:t> </w:t>
      </w:r>
      <w:r>
        <w:rPr>
          <w:rStyle w:val="Pogrubienie"/>
          <w:rFonts w:ascii="Arial" w:hAnsi="Arial" w:cs="Arial"/>
          <w:color w:val="000000"/>
          <w:sz w:val="20"/>
          <w:szCs w:val="20"/>
        </w:rPr>
        <w:t> </w:t>
      </w:r>
    </w:p>
    <w:p w:rsidR="00031867" w:rsidRDefault="00031867" w:rsidP="00031867">
      <w:pPr>
        <w:pStyle w:val="trea"/>
        <w:jc w:val="both"/>
        <w:rPr>
          <w:rFonts w:ascii="Arial" w:hAnsi="Arial" w:cs="Arial"/>
          <w:color w:val="000000"/>
          <w:sz w:val="20"/>
          <w:szCs w:val="20"/>
        </w:rPr>
      </w:pPr>
      <w:r>
        <w:rPr>
          <w:rFonts w:ascii="Arial" w:hAnsi="Arial" w:cs="Arial"/>
          <w:color w:val="000000"/>
        </w:rPr>
        <w:t>W związku z coraz powszechniejszym kształceniem uczniów w systemie edukacji domowej, Komisja Wychowania KEP wyraża następujące stanowisko w odniesieniu do nauczania religii:</w:t>
      </w:r>
    </w:p>
    <w:p w:rsidR="00031867" w:rsidRDefault="00031867" w:rsidP="00031867">
      <w:pPr>
        <w:pStyle w:val="trea"/>
        <w:jc w:val="both"/>
        <w:rPr>
          <w:rFonts w:ascii="Arial" w:hAnsi="Arial" w:cs="Arial"/>
          <w:color w:val="000000"/>
          <w:sz w:val="20"/>
          <w:szCs w:val="20"/>
        </w:rPr>
      </w:pPr>
      <w:r>
        <w:rPr>
          <w:rFonts w:ascii="Arial" w:hAnsi="Arial" w:cs="Arial"/>
          <w:color w:val="000000"/>
        </w:rPr>
        <w:t>1. Rodzice ucznia korzystającego z nauki w systemie pozaszkolnym, powinni zatroszczyć się o jego systematyczną katechizację.</w:t>
      </w:r>
    </w:p>
    <w:p w:rsidR="00031867" w:rsidRDefault="00031867" w:rsidP="00031867">
      <w:pPr>
        <w:pStyle w:val="trea"/>
        <w:jc w:val="both"/>
        <w:rPr>
          <w:rFonts w:ascii="Arial" w:hAnsi="Arial" w:cs="Arial"/>
          <w:color w:val="000000"/>
          <w:sz w:val="20"/>
          <w:szCs w:val="20"/>
        </w:rPr>
      </w:pPr>
      <w:r>
        <w:rPr>
          <w:rFonts w:ascii="Arial" w:hAnsi="Arial" w:cs="Arial"/>
          <w:color w:val="000000"/>
        </w:rPr>
        <w:t>2. Nauczanie religii w systemie edukacji domowej odbywa się na takich samych zasadach, jak w przypadku innych przedmiotów. Uczeń ma obowiązek zdawania egzaminów klasyfikacyjnych z religii.</w:t>
      </w:r>
    </w:p>
    <w:p w:rsidR="00031867" w:rsidRDefault="00031867" w:rsidP="00031867">
      <w:pPr>
        <w:pStyle w:val="trea"/>
        <w:jc w:val="both"/>
        <w:rPr>
          <w:rFonts w:ascii="Arial" w:hAnsi="Arial" w:cs="Arial"/>
          <w:color w:val="000000"/>
          <w:sz w:val="20"/>
          <w:szCs w:val="20"/>
        </w:rPr>
      </w:pPr>
      <w:r>
        <w:rPr>
          <w:rFonts w:ascii="Arial" w:hAnsi="Arial" w:cs="Arial"/>
          <w:color w:val="000000"/>
        </w:rPr>
        <w:t>3. O nauczaniu religii w systemie edukacji domowej rodzice powinni powiadomić księdza proboszcza parafii miejsca zamieszkania. Na jego ręce składają też zobowiązanie do przygotowania dziecka do egzaminu klasyfikacyjnego, który będzie obejmował wymagania programowe na poziomie danej klasy.</w:t>
      </w:r>
    </w:p>
    <w:p w:rsidR="00031867" w:rsidRDefault="00031867" w:rsidP="00031867">
      <w:pPr>
        <w:pStyle w:val="trea"/>
        <w:jc w:val="both"/>
        <w:rPr>
          <w:rFonts w:ascii="Arial" w:hAnsi="Arial" w:cs="Arial"/>
          <w:color w:val="000000"/>
          <w:sz w:val="20"/>
          <w:szCs w:val="20"/>
        </w:rPr>
      </w:pPr>
      <w:r>
        <w:rPr>
          <w:rFonts w:ascii="Arial" w:hAnsi="Arial" w:cs="Arial"/>
          <w:color w:val="000000"/>
        </w:rPr>
        <w:t xml:space="preserve">4. Nauczanie religii powinno być prowadzone zgodnie z aktualną </w:t>
      </w:r>
      <w:r>
        <w:rPr>
          <w:rStyle w:val="Uwydatnienie"/>
          <w:rFonts w:ascii="Arial" w:hAnsi="Arial" w:cs="Arial"/>
          <w:color w:val="000000"/>
          <w:sz w:val="20"/>
          <w:szCs w:val="20"/>
        </w:rPr>
        <w:t>Podstawą programową katechezy Kościoła katolickiego w Polsce</w:t>
      </w:r>
      <w:r>
        <w:rPr>
          <w:rFonts w:ascii="Arial" w:hAnsi="Arial" w:cs="Arial"/>
          <w:color w:val="000000"/>
        </w:rPr>
        <w:t xml:space="preserve"> i programem obowiązującym w danej diecezji oraz w oparciu o podręczniki zatwierdzone przez Komisję Wychowania Katolickiego Konferencji Episkopatu Polski. Szczegółowe wymagania programowe powinny być określone przez proboszcza miejsca, w którym prowadzona jest edukacja domowa.</w:t>
      </w:r>
    </w:p>
    <w:p w:rsidR="00031867" w:rsidRDefault="00031867" w:rsidP="00031867">
      <w:pPr>
        <w:pStyle w:val="trea"/>
        <w:jc w:val="both"/>
        <w:rPr>
          <w:rFonts w:ascii="Arial" w:hAnsi="Arial" w:cs="Arial"/>
          <w:color w:val="000000"/>
          <w:sz w:val="20"/>
          <w:szCs w:val="20"/>
        </w:rPr>
      </w:pPr>
      <w:r>
        <w:rPr>
          <w:rFonts w:ascii="Arial" w:hAnsi="Arial" w:cs="Arial"/>
          <w:color w:val="000000"/>
        </w:rPr>
        <w:t>5. Warunkiem przystąpienia ucznia do rocznego egzaminu klasyfikacyjnego z religii jest złożenie przez jego rodziców do końca września danego roku szkolnego na ręce dyrektora szkoły, do której ich dziecko jest przypisane, pisemnej deklaracji zawierającej takie życzenie.</w:t>
      </w:r>
    </w:p>
    <w:p w:rsidR="00031867" w:rsidRDefault="00031867" w:rsidP="00031867">
      <w:pPr>
        <w:pStyle w:val="trea"/>
        <w:jc w:val="both"/>
        <w:rPr>
          <w:rFonts w:ascii="Arial" w:hAnsi="Arial" w:cs="Arial"/>
          <w:color w:val="000000"/>
          <w:sz w:val="20"/>
          <w:szCs w:val="20"/>
        </w:rPr>
      </w:pPr>
      <w:r>
        <w:rPr>
          <w:rFonts w:ascii="Arial" w:hAnsi="Arial" w:cs="Arial"/>
          <w:color w:val="000000"/>
        </w:rPr>
        <w:t>6. Egzamin klasyfikacyjny z religii jest przeprowadzany zgodnie z „Zasadami oceniania osiągnięć edukacyjnych z religii rzymskokatolickiej w szkołach”, określonymi przez Komisję Wychowania Katolickiego Konferencji Episkopatu Polski (KWEP-C-464/08, 25 sierpnia 2008).</w:t>
      </w:r>
    </w:p>
    <w:p w:rsidR="00031867" w:rsidRDefault="00031867" w:rsidP="00031867">
      <w:pPr>
        <w:pStyle w:val="trea"/>
        <w:jc w:val="both"/>
        <w:rPr>
          <w:rFonts w:ascii="Arial" w:hAnsi="Arial" w:cs="Arial"/>
          <w:color w:val="000000"/>
          <w:sz w:val="20"/>
          <w:szCs w:val="20"/>
        </w:rPr>
      </w:pPr>
      <w:r>
        <w:rPr>
          <w:rFonts w:ascii="Arial" w:hAnsi="Arial" w:cs="Arial"/>
          <w:color w:val="000000"/>
        </w:rPr>
        <w:t xml:space="preserve">7. Zgodnie z </w:t>
      </w:r>
      <w:r>
        <w:rPr>
          <w:rStyle w:val="Uwydatnienie"/>
          <w:rFonts w:ascii="Arial" w:hAnsi="Arial" w:cs="Arial"/>
          <w:color w:val="000000"/>
          <w:sz w:val="20"/>
          <w:szCs w:val="20"/>
        </w:rPr>
        <w:t>Dyrektorium Katechetycznym Kościoła Katolickiego w Polsce</w:t>
      </w:r>
      <w:r>
        <w:rPr>
          <w:rFonts w:ascii="Arial" w:hAnsi="Arial" w:cs="Arial"/>
          <w:color w:val="000000"/>
        </w:rPr>
        <w:t xml:space="preserve"> przygotowanie do sakramentów świętych odbywa się zasadniczo w parafii zamieszkania ucznia. Rodzice powinni zgłosić zamiar przystąpienia dziecka do I Komunii św. lub bierzmowania księdzu proboszczowi i uzgodnić z nim zasady przygotowania do przyjęcia sakramentu.</w:t>
      </w:r>
    </w:p>
    <w:p w:rsidR="00031867" w:rsidRDefault="00031867" w:rsidP="00031867">
      <w:pPr>
        <w:pStyle w:val="trea"/>
        <w:jc w:val="both"/>
        <w:rPr>
          <w:rFonts w:ascii="Arial" w:hAnsi="Arial" w:cs="Arial"/>
          <w:color w:val="000000"/>
          <w:sz w:val="20"/>
          <w:szCs w:val="20"/>
        </w:rPr>
      </w:pPr>
      <w:r>
        <w:rPr>
          <w:rFonts w:ascii="Arial" w:hAnsi="Arial" w:cs="Arial"/>
          <w:color w:val="000000"/>
        </w:rPr>
        <w:t>8. W przypadku przygotowania uczniów do sakramentów świętych poza parafią zamieszkania, np. w ośrodkach formacyjnych katechezy domowej, należy o tym fakcie powiadomić proboszcza miejsca zamieszkania i uzyskać jego aprobatę.</w:t>
      </w:r>
    </w:p>
    <w:p w:rsidR="00031867" w:rsidRDefault="00031867" w:rsidP="00031867">
      <w:pPr>
        <w:pStyle w:val="trea"/>
        <w:jc w:val="right"/>
        <w:rPr>
          <w:rFonts w:ascii="Arial" w:hAnsi="Arial" w:cs="Arial"/>
          <w:color w:val="000000"/>
          <w:sz w:val="20"/>
          <w:szCs w:val="20"/>
        </w:rPr>
      </w:pPr>
      <w:r>
        <w:rPr>
          <w:rStyle w:val="Uwydatnienie"/>
          <w:rFonts w:ascii="Arial" w:hAnsi="Arial" w:cs="Arial"/>
          <w:color w:val="000000"/>
          <w:sz w:val="20"/>
          <w:szCs w:val="20"/>
        </w:rPr>
        <w:t> </w:t>
      </w:r>
    </w:p>
    <w:p w:rsidR="00031867" w:rsidRDefault="00031867" w:rsidP="00031867">
      <w:pPr>
        <w:pStyle w:val="trea"/>
        <w:jc w:val="right"/>
        <w:rPr>
          <w:rFonts w:ascii="Arial" w:hAnsi="Arial" w:cs="Arial"/>
          <w:color w:val="000000"/>
          <w:sz w:val="20"/>
          <w:szCs w:val="20"/>
        </w:rPr>
      </w:pPr>
      <w:r>
        <w:rPr>
          <w:rFonts w:ascii="Arial" w:hAnsi="Arial" w:cs="Arial"/>
          <w:color w:val="000000"/>
        </w:rPr>
        <w:t>bp Marek Mendyk</w:t>
      </w:r>
      <w:r>
        <w:rPr>
          <w:rFonts w:ascii="Arial" w:hAnsi="Arial" w:cs="Arial"/>
          <w:color w:val="000000"/>
        </w:rPr>
        <w:br/>
        <w:t>Przewodniczący Komisji Wychowania Katolickiego</w:t>
      </w:r>
      <w:r>
        <w:rPr>
          <w:rFonts w:ascii="Arial" w:hAnsi="Arial" w:cs="Arial"/>
          <w:color w:val="000000"/>
        </w:rPr>
        <w:br/>
        <w:t>Konferencji Episkopatu Polski</w:t>
      </w:r>
    </w:p>
    <w:p w:rsidR="00031867" w:rsidRDefault="00031867" w:rsidP="00031867">
      <w:pPr>
        <w:pStyle w:val="NormalnyWeb"/>
        <w:rPr>
          <w:rFonts w:ascii="Arial" w:hAnsi="Arial" w:cs="Arial"/>
          <w:color w:val="000000"/>
          <w:sz w:val="20"/>
          <w:szCs w:val="20"/>
        </w:rPr>
      </w:pPr>
      <w:r>
        <w:rPr>
          <w:rFonts w:ascii="Arial" w:hAnsi="Arial" w:cs="Arial"/>
          <w:color w:val="000000"/>
        </w:rPr>
        <w:t> </w:t>
      </w:r>
    </w:p>
    <w:p w:rsidR="001C6182" w:rsidRDefault="001C6182"/>
    <w:sectPr w:rsidR="001C6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67"/>
    <w:rsid w:val="00031867"/>
    <w:rsid w:val="001C6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31867"/>
    <w:pPr>
      <w:spacing w:before="120" w:after="120" w:line="240" w:lineRule="auto"/>
    </w:pPr>
    <w:rPr>
      <w:rFonts w:ascii="Times New Roman" w:eastAsia="Times New Roman" w:hAnsi="Times New Roman" w:cs="Times New Roman"/>
      <w:sz w:val="24"/>
      <w:szCs w:val="24"/>
      <w:lang w:eastAsia="pl-PL"/>
    </w:rPr>
  </w:style>
  <w:style w:type="paragraph" w:customStyle="1" w:styleId="trea">
    <w:name w:val="trea"/>
    <w:basedOn w:val="Normalny"/>
    <w:rsid w:val="00031867"/>
    <w:pPr>
      <w:spacing w:before="120" w:after="12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31867"/>
    <w:rPr>
      <w:b/>
      <w:bCs/>
    </w:rPr>
  </w:style>
  <w:style w:type="character" w:styleId="Uwydatnienie">
    <w:name w:val="Emphasis"/>
    <w:basedOn w:val="Domylnaczcionkaakapitu"/>
    <w:uiPriority w:val="20"/>
    <w:qFormat/>
    <w:rsid w:val="000318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31867"/>
    <w:pPr>
      <w:spacing w:before="120" w:after="120" w:line="240" w:lineRule="auto"/>
    </w:pPr>
    <w:rPr>
      <w:rFonts w:ascii="Times New Roman" w:eastAsia="Times New Roman" w:hAnsi="Times New Roman" w:cs="Times New Roman"/>
      <w:sz w:val="24"/>
      <w:szCs w:val="24"/>
      <w:lang w:eastAsia="pl-PL"/>
    </w:rPr>
  </w:style>
  <w:style w:type="paragraph" w:customStyle="1" w:styleId="trea">
    <w:name w:val="trea"/>
    <w:basedOn w:val="Normalny"/>
    <w:rsid w:val="00031867"/>
    <w:pPr>
      <w:spacing w:before="120" w:after="12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31867"/>
    <w:rPr>
      <w:b/>
      <w:bCs/>
    </w:rPr>
  </w:style>
  <w:style w:type="character" w:styleId="Uwydatnienie">
    <w:name w:val="Emphasis"/>
    <w:basedOn w:val="Domylnaczcionkaakapitu"/>
    <w:uiPriority w:val="20"/>
    <w:qFormat/>
    <w:rsid w:val="00031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0713">
      <w:bodyDiv w:val="1"/>
      <w:marLeft w:val="0"/>
      <w:marRight w:val="0"/>
      <w:marTop w:val="0"/>
      <w:marBottom w:val="0"/>
      <w:divBdr>
        <w:top w:val="none" w:sz="0" w:space="0" w:color="auto"/>
        <w:left w:val="none" w:sz="0" w:space="0" w:color="auto"/>
        <w:bottom w:val="none" w:sz="0" w:space="0" w:color="auto"/>
        <w:right w:val="none" w:sz="0" w:space="0" w:color="auto"/>
      </w:divBdr>
      <w:divsChild>
        <w:div w:id="328484216">
          <w:marLeft w:val="0"/>
          <w:marRight w:val="0"/>
          <w:marTop w:val="0"/>
          <w:marBottom w:val="0"/>
          <w:divBdr>
            <w:top w:val="none" w:sz="0" w:space="0" w:color="auto"/>
            <w:left w:val="none" w:sz="0" w:space="0" w:color="auto"/>
            <w:bottom w:val="none" w:sz="0" w:space="0" w:color="auto"/>
            <w:right w:val="none" w:sz="0" w:space="0" w:color="auto"/>
          </w:divBdr>
          <w:divsChild>
            <w:div w:id="2084208005">
              <w:marLeft w:val="0"/>
              <w:marRight w:val="0"/>
              <w:marTop w:val="0"/>
              <w:marBottom w:val="345"/>
              <w:divBdr>
                <w:top w:val="none" w:sz="0" w:space="0" w:color="auto"/>
                <w:left w:val="none" w:sz="0" w:space="0" w:color="auto"/>
                <w:bottom w:val="none" w:sz="0" w:space="0" w:color="auto"/>
                <w:right w:val="none" w:sz="0" w:space="0" w:color="auto"/>
              </w:divBdr>
              <w:divsChild>
                <w:div w:id="751196333">
                  <w:marLeft w:val="0"/>
                  <w:marRight w:val="0"/>
                  <w:marTop w:val="0"/>
                  <w:marBottom w:val="345"/>
                  <w:divBdr>
                    <w:top w:val="none" w:sz="0" w:space="0" w:color="auto"/>
                    <w:left w:val="none" w:sz="0" w:space="0" w:color="auto"/>
                    <w:bottom w:val="none" w:sz="0" w:space="0" w:color="auto"/>
                    <w:right w:val="none" w:sz="0" w:space="0" w:color="auto"/>
                  </w:divBdr>
                  <w:divsChild>
                    <w:div w:id="1002968423">
                      <w:marLeft w:val="0"/>
                      <w:marRight w:val="0"/>
                      <w:marTop w:val="0"/>
                      <w:marBottom w:val="0"/>
                      <w:divBdr>
                        <w:top w:val="none" w:sz="0" w:space="0" w:color="auto"/>
                        <w:left w:val="none" w:sz="0" w:space="0" w:color="auto"/>
                        <w:bottom w:val="none" w:sz="0" w:space="0" w:color="auto"/>
                        <w:right w:val="none" w:sz="0" w:space="0" w:color="auto"/>
                      </w:divBdr>
                      <w:divsChild>
                        <w:div w:id="1037319807">
                          <w:marLeft w:val="0"/>
                          <w:marRight w:val="0"/>
                          <w:marTop w:val="0"/>
                          <w:marBottom w:val="0"/>
                          <w:divBdr>
                            <w:top w:val="none" w:sz="0" w:space="0" w:color="auto"/>
                            <w:left w:val="none" w:sz="0" w:space="0" w:color="auto"/>
                            <w:bottom w:val="none" w:sz="0" w:space="0" w:color="auto"/>
                            <w:right w:val="none" w:sz="0" w:space="0" w:color="auto"/>
                          </w:divBdr>
                          <w:divsChild>
                            <w:div w:id="1472748532">
                              <w:marLeft w:val="0"/>
                              <w:marRight w:val="0"/>
                              <w:marTop w:val="0"/>
                              <w:marBottom w:val="0"/>
                              <w:divBdr>
                                <w:top w:val="none" w:sz="0" w:space="0" w:color="auto"/>
                                <w:left w:val="none" w:sz="0" w:space="0" w:color="auto"/>
                                <w:bottom w:val="none" w:sz="0" w:space="0" w:color="auto"/>
                                <w:right w:val="none" w:sz="0" w:space="0" w:color="auto"/>
                              </w:divBdr>
                              <w:divsChild>
                                <w:div w:id="1002052001">
                                  <w:marLeft w:val="0"/>
                                  <w:marRight w:val="0"/>
                                  <w:marTop w:val="0"/>
                                  <w:marBottom w:val="0"/>
                                  <w:divBdr>
                                    <w:top w:val="none" w:sz="0" w:space="0" w:color="auto"/>
                                    <w:left w:val="none" w:sz="0" w:space="0" w:color="auto"/>
                                    <w:bottom w:val="none" w:sz="0" w:space="0" w:color="auto"/>
                                    <w:right w:val="none" w:sz="0" w:space="0" w:color="auto"/>
                                  </w:divBdr>
                                  <w:divsChild>
                                    <w:div w:id="52704371">
                                      <w:marLeft w:val="0"/>
                                      <w:marRight w:val="0"/>
                                      <w:marTop w:val="0"/>
                                      <w:marBottom w:val="0"/>
                                      <w:divBdr>
                                        <w:top w:val="none" w:sz="0" w:space="0" w:color="auto"/>
                                        <w:left w:val="none" w:sz="0" w:space="0" w:color="auto"/>
                                        <w:bottom w:val="none" w:sz="0" w:space="0" w:color="auto"/>
                                        <w:right w:val="none" w:sz="0" w:space="0" w:color="auto"/>
                                      </w:divBdr>
                                      <w:divsChild>
                                        <w:div w:id="1992326383">
                                          <w:marLeft w:val="120"/>
                                          <w:marRight w:val="120"/>
                                          <w:marTop w:val="0"/>
                                          <w:marBottom w:val="0"/>
                                          <w:divBdr>
                                            <w:top w:val="dashed" w:sz="6" w:space="9" w:color="D3CBB9"/>
                                            <w:left w:val="dashed" w:sz="6" w:space="9" w:color="D3CBB9"/>
                                            <w:bottom w:val="dashed" w:sz="6" w:space="9" w:color="D3CBB9"/>
                                            <w:right w:val="dashed" w:sz="6" w:space="9" w:color="D3CBB9"/>
                                          </w:divBdr>
                                          <w:divsChild>
                                            <w:div w:id="1470169621">
                                              <w:marLeft w:val="0"/>
                                              <w:marRight w:val="0"/>
                                              <w:marTop w:val="345"/>
                                              <w:marBottom w:val="0"/>
                                              <w:divBdr>
                                                <w:top w:val="none" w:sz="0" w:space="0" w:color="auto"/>
                                                <w:left w:val="none" w:sz="0" w:space="0" w:color="auto"/>
                                                <w:bottom w:val="none" w:sz="0" w:space="0" w:color="auto"/>
                                                <w:right w:val="none" w:sz="0" w:space="0" w:color="auto"/>
                                              </w:divBdr>
                                              <w:divsChild>
                                                <w:div w:id="1649286652">
                                                  <w:marLeft w:val="0"/>
                                                  <w:marRight w:val="0"/>
                                                  <w:marTop w:val="0"/>
                                                  <w:marBottom w:val="0"/>
                                                  <w:divBdr>
                                                    <w:top w:val="none" w:sz="0" w:space="0" w:color="auto"/>
                                                    <w:left w:val="none" w:sz="0" w:space="0" w:color="auto"/>
                                                    <w:bottom w:val="none" w:sz="0" w:space="0" w:color="auto"/>
                                                    <w:right w:val="none" w:sz="0" w:space="0" w:color="auto"/>
                                                  </w:divBdr>
                                                  <w:divsChild>
                                                    <w:div w:id="1311473442">
                                                      <w:marLeft w:val="0"/>
                                                      <w:marRight w:val="0"/>
                                                      <w:marTop w:val="0"/>
                                                      <w:marBottom w:val="0"/>
                                                      <w:divBdr>
                                                        <w:top w:val="none" w:sz="0" w:space="0" w:color="auto"/>
                                                        <w:left w:val="none" w:sz="0" w:space="0" w:color="auto"/>
                                                        <w:bottom w:val="none" w:sz="0" w:space="0" w:color="auto"/>
                                                        <w:right w:val="none" w:sz="0" w:space="0" w:color="auto"/>
                                                      </w:divBdr>
                                                      <w:divsChild>
                                                        <w:div w:id="14337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2180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Katecheza</dc:creator>
  <cp:lastModifiedBy>Katecheza</cp:lastModifiedBy>
  <cp:revision>1</cp:revision>
  <dcterms:created xsi:type="dcterms:W3CDTF">2017-05-25T10:18:00Z</dcterms:created>
  <dcterms:modified xsi:type="dcterms:W3CDTF">2017-05-25T10:21:00Z</dcterms:modified>
</cp:coreProperties>
</file>